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sidR="00154760">
        <w:rPr>
          <w:rFonts w:ascii="Arial" w:eastAsia="宋体" w:hAnsi="Arial" w:cs="Arial"/>
          <w:b/>
          <w:sz w:val="24"/>
          <w:lang w:val="en-GB" w:eastAsia="ko-KR"/>
        </w:rPr>
        <w:t>9</w:t>
      </w:r>
      <w:r w:rsidR="0067210E">
        <w:rPr>
          <w:rFonts w:ascii="Arial" w:eastAsia="宋体" w:hAnsi="Arial" w:cs="Arial"/>
          <w:b/>
          <w:sz w:val="24"/>
          <w:lang w:val="en-GB" w:eastAsia="ko-KR"/>
        </w:rPr>
        <w:t>-e</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4B3DFE" w:rsidRPr="004B3DFE">
        <w:rPr>
          <w:rFonts w:ascii="Arial" w:eastAsia="宋体" w:hAnsi="Arial" w:cs="Arial"/>
          <w:b/>
          <w:sz w:val="24"/>
          <w:lang w:val="en-GB" w:eastAsia="ko-KR"/>
        </w:rPr>
        <w:t>R4-210</w:t>
      </w:r>
      <w:r w:rsidR="00E53D96">
        <w:rPr>
          <w:rFonts w:ascii="Arial" w:eastAsia="宋体" w:hAnsi="Arial" w:cs="Arial"/>
          <w:b/>
          <w:sz w:val="24"/>
          <w:lang w:val="en-GB" w:eastAsia="ko-KR"/>
        </w:rPr>
        <w:t>9251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154760">
        <w:rPr>
          <w:rFonts w:ascii="Arial" w:eastAsia="宋体" w:hAnsi="Arial" w:cs="Arial"/>
          <w:b/>
          <w:sz w:val="24"/>
          <w:lang w:val="en-GB" w:eastAsia="ko-KR"/>
        </w:rPr>
        <w:t>19</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154760">
        <w:rPr>
          <w:rFonts w:ascii="Arial" w:eastAsia="宋体" w:hAnsi="Arial" w:cs="Arial"/>
          <w:b/>
          <w:sz w:val="24"/>
          <w:lang w:val="en-GB" w:eastAsia="ko-KR"/>
        </w:rPr>
        <w:t>May</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67210E">
        <w:rPr>
          <w:rFonts w:ascii="Arial" w:eastAsia="宋体" w:hAnsi="Arial" w:cs="Arial"/>
          <w:b/>
          <w:sz w:val="24"/>
          <w:lang w:val="en-GB" w:eastAsia="ko-KR"/>
        </w:rPr>
        <w:t>2</w:t>
      </w:r>
      <w:r w:rsidR="00154760">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154760">
        <w:rPr>
          <w:rFonts w:ascii="Arial" w:eastAsia="宋体" w:hAnsi="Arial" w:cs="Arial"/>
          <w:b/>
          <w:sz w:val="24"/>
          <w:lang w:val="en-GB" w:eastAsia="ko-KR"/>
        </w:rPr>
        <w:t>May</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154760">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Pr>
          <w:rFonts w:ascii="Arial" w:eastAsia="宋体" w:hAnsi="Arial" w:cs="Arial"/>
          <w:b/>
          <w:sz w:val="24"/>
          <w:lang w:val="en-GB" w:eastAsia="ko-KR"/>
        </w:rPr>
        <w:t>SCell activation and deactivation requirements for PUCCH 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53D96">
        <w:rPr>
          <w:rFonts w:ascii="Arial" w:eastAsia="宋体" w:hAnsi="Arial" w:cs="Arial"/>
          <w:b/>
          <w:sz w:val="24"/>
          <w:lang w:val="en-GB"/>
        </w:rPr>
        <w:t>9.9.2.3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67210E">
        <w:rPr>
          <w:rFonts w:ascii="Times New Roman" w:hAnsi="Times New Roman" w:cs="Times New Roman"/>
          <w:sz w:val="20"/>
          <w:szCs w:val="20"/>
        </w:rPr>
        <w:t>n RAN#98</w:t>
      </w:r>
      <w:r w:rsidR="00C663E2">
        <w:rPr>
          <w:rFonts w:ascii="Times New Roman" w:hAnsi="Times New Roman" w:cs="Times New Roman"/>
          <w:sz w:val="20"/>
          <w:szCs w:val="20"/>
        </w:rPr>
        <w:t>bis-</w:t>
      </w:r>
      <w:r>
        <w:rPr>
          <w:rFonts w:ascii="Times New Roman" w:hAnsi="Times New Roman" w:cs="Times New Roman"/>
          <w:sz w:val="20"/>
          <w:szCs w:val="20"/>
        </w:rPr>
        <w:t xml:space="preserve">e meeting, </w:t>
      </w:r>
      <w:r w:rsidR="0067210E">
        <w:rPr>
          <w:rFonts w:ascii="Times New Roman" w:hAnsi="Times New Roman" w:cs="Times New Roman"/>
          <w:sz w:val="20"/>
          <w:szCs w:val="20"/>
        </w:rPr>
        <w:t>RAN4 had some initial discussion on RRM requirements for HO with PSCell and the related WF was approved in WF [1]. In this contribution, we would like to further discuss the RRM requirements for PUCCH SCell activation/deactivation and provide our proposals.</w:t>
      </w:r>
    </w:p>
    <w:p w:rsidR="000D163E" w:rsidRDefault="000D163E" w:rsidP="000D163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3F242A" w:rsidRDefault="00C21AD5">
      <w:pPr>
        <w:rPr>
          <w:rFonts w:ascii="Times New Roman" w:hAnsi="Times New Roman" w:cs="Times New Roman"/>
          <w:sz w:val="20"/>
          <w:szCs w:val="20"/>
        </w:rPr>
      </w:pPr>
      <w:r>
        <w:rPr>
          <w:rFonts w:ascii="Times New Roman" w:hAnsi="Times New Roman" w:cs="Times New Roman"/>
          <w:sz w:val="20"/>
          <w:szCs w:val="20"/>
        </w:rPr>
        <w:t xml:space="preserve">In </w:t>
      </w:r>
      <w:r w:rsidR="003F242A">
        <w:rPr>
          <w:rFonts w:ascii="Times New Roman" w:hAnsi="Times New Roman" w:cs="Times New Roman"/>
          <w:sz w:val="20"/>
          <w:szCs w:val="20"/>
        </w:rPr>
        <w:t>the existing LTE specification</w:t>
      </w:r>
      <w:r w:rsidR="00544C09">
        <w:rPr>
          <w:rFonts w:ascii="Times New Roman" w:hAnsi="Times New Roman" w:cs="Times New Roman"/>
          <w:sz w:val="20"/>
          <w:szCs w:val="20"/>
        </w:rPr>
        <w:t xml:space="preserve"> in [2]</w:t>
      </w:r>
      <w:r>
        <w:rPr>
          <w:rFonts w:ascii="Times New Roman" w:hAnsi="Times New Roman" w:cs="Times New Roman"/>
          <w:sz w:val="20"/>
          <w:szCs w:val="20"/>
        </w:rPr>
        <w:t>,</w:t>
      </w:r>
      <w:r w:rsidR="003F242A">
        <w:rPr>
          <w:rFonts w:ascii="Times New Roman" w:hAnsi="Times New Roman" w:cs="Times New Roman"/>
          <w:sz w:val="20"/>
          <w:szCs w:val="20"/>
        </w:rPr>
        <w:t xml:space="preserve"> the ending point of PUCCH SCell activation for valid TA case and invalid TA case are defined as follows:</w:t>
      </w:r>
    </w:p>
    <w:p w:rsidR="003F242A" w:rsidRPr="003F242A" w:rsidRDefault="003F242A" w:rsidP="003F242A">
      <w:pPr>
        <w:rPr>
          <w:rFonts w:ascii="Times New Roman" w:hAnsi="Times New Roman" w:cs="Times New Roman"/>
          <w:i/>
          <w:sz w:val="20"/>
          <w:szCs w:val="20"/>
        </w:rPr>
      </w:pPr>
      <w:r w:rsidRPr="003F242A">
        <w:rPr>
          <w:rFonts w:ascii="Times New Roman" w:hAnsi="Times New Roman" w:cs="Times New Roman"/>
          <w:i/>
          <w:sz w:val="20"/>
          <w:szCs w:val="20"/>
        </w:rPr>
        <w:t xml:space="preserve">If the UE has a valid TA for transmitting on an SCell then the UE shall be able to </w:t>
      </w:r>
      <w:r w:rsidRPr="003F242A">
        <w:rPr>
          <w:rFonts w:ascii="Times New Roman" w:hAnsi="Times New Roman" w:cs="Times New Roman"/>
          <w:i/>
          <w:sz w:val="20"/>
          <w:szCs w:val="20"/>
          <w:highlight w:val="yellow"/>
        </w:rPr>
        <w:t>transmit valid CSI report and apply</w:t>
      </w:r>
      <w:r w:rsidRPr="003F242A">
        <w:rPr>
          <w:rFonts w:ascii="Times New Roman" w:hAnsi="Times New Roman" w:cs="Times New Roman" w:hint="eastAsia"/>
          <w:i/>
          <w:sz w:val="20"/>
          <w:szCs w:val="20"/>
          <w:highlight w:val="yellow"/>
        </w:rPr>
        <w:t xml:space="preserve"> </w:t>
      </w:r>
      <w:r w:rsidRPr="003F242A">
        <w:rPr>
          <w:rFonts w:ascii="Times New Roman" w:hAnsi="Times New Roman" w:cs="Times New Roman"/>
          <w:i/>
          <w:sz w:val="20"/>
          <w:szCs w:val="20"/>
          <w:highlight w:val="yellow"/>
        </w:rPr>
        <w:t>actions related to the SCell activation command as specified in [17] for the SCell being activated on the PUCCH SCell</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no later than in subframe n+Tactivate_basic</w:t>
      </w:r>
    </w:p>
    <w:p w:rsidR="003F242A" w:rsidRPr="003F242A" w:rsidRDefault="003F242A" w:rsidP="003F242A">
      <w:pPr>
        <w:rPr>
          <w:rFonts w:ascii="Times New Roman" w:hAnsi="Times New Roman" w:cs="Times New Roman"/>
          <w:i/>
          <w:sz w:val="20"/>
          <w:szCs w:val="20"/>
        </w:rPr>
      </w:pPr>
    </w:p>
    <w:p w:rsidR="003F242A" w:rsidRPr="003F242A" w:rsidRDefault="003F242A" w:rsidP="003F242A">
      <w:pPr>
        <w:rPr>
          <w:rFonts w:ascii="Times New Roman" w:hAnsi="Times New Roman" w:cs="Times New Roman"/>
          <w:i/>
          <w:sz w:val="20"/>
          <w:szCs w:val="20"/>
        </w:rPr>
      </w:pPr>
      <w:r w:rsidRPr="003F242A">
        <w:rPr>
          <w:rFonts w:ascii="Times New Roman" w:hAnsi="Times New Roman" w:cs="Times New Roman"/>
          <w:i/>
          <w:sz w:val="20"/>
          <w:szCs w:val="20"/>
        </w:rPr>
        <w:t>If the UE does not have a valid TA for transmitting on an SCell then the UE shall be capable to perform downlink</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actions related to the SCell activation command as specified in [17] for the SCell being activated on the PUCCH SCell</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no later than in subframe n+Tactivate_basic and shall be capable to perform uplink actions related to the SCell activation</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command as specified in [17] for the SCell being activated on the PUCCH SCell no later than in subframe</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 xml:space="preserve">n+Tdelay_PUCCH SCell and </w:t>
      </w:r>
      <w:r w:rsidRPr="003F242A">
        <w:rPr>
          <w:rFonts w:ascii="Times New Roman" w:hAnsi="Times New Roman" w:cs="Times New Roman"/>
          <w:i/>
          <w:sz w:val="20"/>
          <w:szCs w:val="20"/>
          <w:highlight w:val="yellow"/>
        </w:rPr>
        <w:t>shall transmit valid CSI report for the SCell being activated on the PUCCH SCell</w:t>
      </w:r>
      <w:r w:rsidRPr="003F242A">
        <w:rPr>
          <w:rFonts w:ascii="Times New Roman" w:hAnsi="Times New Roman" w:cs="Times New Roman"/>
          <w:i/>
          <w:sz w:val="20"/>
          <w:szCs w:val="20"/>
        </w:rPr>
        <w:t xml:space="preserve"> no later than in</w:t>
      </w:r>
      <w:r w:rsidRPr="003F242A">
        <w:rPr>
          <w:rFonts w:ascii="Times New Roman" w:hAnsi="Times New Roman" w:cs="Times New Roman" w:hint="eastAsia"/>
          <w:i/>
          <w:sz w:val="20"/>
          <w:szCs w:val="20"/>
        </w:rPr>
        <w:t xml:space="preserve"> </w:t>
      </w:r>
      <w:r w:rsidRPr="003F242A">
        <w:rPr>
          <w:rFonts w:ascii="Times New Roman" w:hAnsi="Times New Roman" w:cs="Times New Roman"/>
          <w:i/>
          <w:sz w:val="20"/>
          <w:szCs w:val="20"/>
        </w:rPr>
        <w:t>subframe n+Tdelay_PUCCH SCell</w:t>
      </w:r>
    </w:p>
    <w:p w:rsidR="003F242A" w:rsidRPr="003F242A" w:rsidRDefault="00544C09">
      <w:pPr>
        <w:rPr>
          <w:rFonts w:ascii="Times New Roman" w:hAnsi="Times New Roman" w:cs="Times New Roman"/>
          <w:sz w:val="20"/>
          <w:szCs w:val="20"/>
        </w:rPr>
      </w:pPr>
      <w:r>
        <w:rPr>
          <w:rFonts w:ascii="Times New Roman" w:hAnsi="Times New Roman" w:cs="Times New Roman"/>
          <w:sz w:val="20"/>
          <w:szCs w:val="20"/>
        </w:rPr>
        <w:t xml:space="preserve">According to existing specification defined in TS36.133, the ending point of PUCCH SCell activation is the time when UE transmit valid CSI report on the target PUCCH SCell for both valid TA case and invalid TA case. Therefore, for the PUCCH SCell activation in NR, we can follow the similar way to define the ending point of the activation procedure. </w:t>
      </w:r>
    </w:p>
    <w:p w:rsidR="003F242A" w:rsidRPr="00544C09" w:rsidRDefault="00544C09" w:rsidP="00343F92">
      <w:pPr>
        <w:spacing w:after="240"/>
        <w:rPr>
          <w:rFonts w:ascii="Times New Roman" w:hAnsi="Times New Roman" w:cs="Times New Roman"/>
          <w:b/>
          <w:sz w:val="20"/>
          <w:szCs w:val="20"/>
        </w:rPr>
      </w:pPr>
      <w:r w:rsidRPr="00544C09">
        <w:rPr>
          <w:rFonts w:ascii="Times New Roman" w:hAnsi="Times New Roman" w:cs="Times New Roman"/>
          <w:b/>
          <w:sz w:val="20"/>
          <w:szCs w:val="20"/>
        </w:rPr>
        <w:t>Proposal 1: The ending point of PUCCH SCell activation is the time when UE transmit valid CSI report on the target PUCCH SCell for both valid TA case and invalid TA case.</w:t>
      </w:r>
    </w:p>
    <w:p w:rsidR="00C663E2" w:rsidRDefault="00D7226B" w:rsidP="000336CE">
      <w:pPr>
        <w:rPr>
          <w:rFonts w:ascii="Times New Roman" w:hAnsi="Times New Roman" w:cs="Times New Roman"/>
          <w:sz w:val="20"/>
          <w:szCs w:val="20"/>
        </w:rPr>
      </w:pPr>
      <w:r>
        <w:rPr>
          <w:rFonts w:ascii="Times New Roman" w:hAnsi="Times New Roman" w:cs="Times New Roman"/>
          <w:sz w:val="20"/>
          <w:szCs w:val="20"/>
        </w:rPr>
        <w:t xml:space="preserve">According to the discussion in last meeting, one of the open issue is whether the beam </w:t>
      </w:r>
      <w:r w:rsidR="003157C2">
        <w:rPr>
          <w:rFonts w:ascii="Times New Roman" w:hAnsi="Times New Roman" w:cs="Times New Roman"/>
          <w:sz w:val="20"/>
          <w:szCs w:val="20"/>
        </w:rPr>
        <w:t xml:space="preserve">information of the PUCCH SCell being activated is needed to be indicated to NW. </w:t>
      </w:r>
      <w:r w:rsidR="00C663E2">
        <w:rPr>
          <w:rFonts w:ascii="Times New Roman" w:hAnsi="Times New Roman" w:cs="Times New Roman" w:hint="eastAsia"/>
          <w:sz w:val="20"/>
          <w:szCs w:val="20"/>
        </w:rPr>
        <w:t>And</w:t>
      </w:r>
      <w:r w:rsidR="00C663E2">
        <w:rPr>
          <w:rFonts w:ascii="Times New Roman" w:hAnsi="Times New Roman" w:cs="Times New Roman"/>
          <w:sz w:val="20"/>
          <w:szCs w:val="20"/>
        </w:rPr>
        <w:t xml:space="preserve"> it was agreed that there is no need to indicate the beam information to network for determining the associated SSB in PDCCH order for RA when the target PUCCH SCell is known or when there is at least one active </w:t>
      </w:r>
      <w:r w:rsidR="00724975">
        <w:rPr>
          <w:rFonts w:ascii="Times New Roman" w:hAnsi="Times New Roman" w:cs="Times New Roman"/>
          <w:sz w:val="20"/>
          <w:szCs w:val="20"/>
        </w:rPr>
        <w:t>serving cell in the same band and the target PUCCH SCell is unknown in FR</w:t>
      </w:r>
      <w:r w:rsidR="0067639D">
        <w:rPr>
          <w:rFonts w:ascii="Times New Roman" w:hAnsi="Times New Roman" w:cs="Times New Roman"/>
          <w:sz w:val="20"/>
          <w:szCs w:val="20"/>
        </w:rPr>
        <w:t>2</w:t>
      </w:r>
      <w:r w:rsidR="00724975">
        <w:rPr>
          <w:rFonts w:ascii="Times New Roman" w:hAnsi="Times New Roman" w:cs="Times New Roman"/>
          <w:sz w:val="20"/>
          <w:szCs w:val="20"/>
        </w:rPr>
        <w:t>.</w:t>
      </w:r>
      <w:r w:rsidR="002D139B">
        <w:rPr>
          <w:rFonts w:ascii="Times New Roman" w:hAnsi="Times New Roman" w:cs="Times New Roman"/>
          <w:sz w:val="20"/>
          <w:szCs w:val="20"/>
        </w:rPr>
        <w:t xml:space="preserve"> For other cases, the indication of the beam information to network for determining the associated SSB in PDCCH order for RA may be needed, and according </w:t>
      </w:r>
      <w:r w:rsidR="002D139B">
        <w:rPr>
          <w:rFonts w:ascii="Times New Roman" w:hAnsi="Times New Roman" w:cs="Times New Roman"/>
          <w:sz w:val="20"/>
          <w:szCs w:val="20"/>
        </w:rPr>
        <w:lastRenderedPageBreak/>
        <w:t>to our understanding, the following alternatives can be considered for the indication of the beam information.</w:t>
      </w:r>
    </w:p>
    <w:p w:rsidR="002D139B" w:rsidRPr="002D139B" w:rsidRDefault="002D139B" w:rsidP="002D139B">
      <w:pPr>
        <w:pStyle w:val="a7"/>
        <w:numPr>
          <w:ilvl w:val="0"/>
          <w:numId w:val="9"/>
        </w:numPr>
        <w:rPr>
          <w:sz w:val="20"/>
          <w:szCs w:val="20"/>
        </w:rPr>
      </w:pPr>
      <w:r w:rsidRPr="002D139B">
        <w:rPr>
          <w:sz w:val="20"/>
          <w:szCs w:val="20"/>
        </w:rPr>
        <w:t>Alternative 1: UE measures the quality of the PUCCH SCell and reports the beam information to network via SpCell.</w:t>
      </w:r>
    </w:p>
    <w:p w:rsidR="00766CC9" w:rsidRPr="002D139B" w:rsidRDefault="002D139B" w:rsidP="002D139B">
      <w:pPr>
        <w:pStyle w:val="a7"/>
        <w:numPr>
          <w:ilvl w:val="0"/>
          <w:numId w:val="9"/>
        </w:numPr>
        <w:rPr>
          <w:sz w:val="20"/>
          <w:szCs w:val="20"/>
        </w:rPr>
      </w:pPr>
      <w:r w:rsidRPr="002D139B">
        <w:rPr>
          <w:sz w:val="20"/>
          <w:szCs w:val="20"/>
        </w:rPr>
        <w:t xml:space="preserve">Alternative 2: the PDCCH order containing the indicated SSB/PBCH index for determining the RA occasion is configured by </w:t>
      </w:r>
      <w:r w:rsidR="00BD63E7">
        <w:rPr>
          <w:sz w:val="20"/>
          <w:szCs w:val="20"/>
        </w:rPr>
        <w:t>s</w:t>
      </w:r>
      <w:r w:rsidRPr="002D139B">
        <w:rPr>
          <w:sz w:val="20"/>
          <w:szCs w:val="20"/>
        </w:rPr>
        <w:t>PCell.</w:t>
      </w:r>
    </w:p>
    <w:p w:rsidR="002D139B" w:rsidRPr="002D139B" w:rsidRDefault="00D23106" w:rsidP="002D139B">
      <w:pPr>
        <w:rPr>
          <w:rFonts w:ascii="Times New Roman" w:hAnsi="Times New Roman" w:cs="Times New Roman"/>
          <w:b/>
          <w:sz w:val="20"/>
          <w:szCs w:val="20"/>
        </w:rPr>
      </w:pPr>
      <w:r w:rsidRPr="00D23106">
        <w:rPr>
          <w:rFonts w:ascii="Times New Roman" w:hAnsi="Times New Roman" w:cs="Times New Roman" w:hint="eastAsia"/>
          <w:b/>
          <w:sz w:val="20"/>
          <w:szCs w:val="20"/>
        </w:rPr>
        <w:t>P</w:t>
      </w:r>
      <w:r w:rsidRPr="00D23106">
        <w:rPr>
          <w:rFonts w:ascii="Times New Roman" w:hAnsi="Times New Roman" w:cs="Times New Roman"/>
          <w:b/>
          <w:sz w:val="20"/>
          <w:szCs w:val="20"/>
        </w:rPr>
        <w:t xml:space="preserve">roposal 2: </w:t>
      </w:r>
      <w:r w:rsidR="002D139B">
        <w:rPr>
          <w:rFonts w:ascii="Times New Roman" w:hAnsi="Times New Roman" w:cs="Times New Roman"/>
          <w:b/>
          <w:sz w:val="20"/>
          <w:szCs w:val="20"/>
        </w:rPr>
        <w:t>T</w:t>
      </w:r>
      <w:r w:rsidR="002D139B" w:rsidRPr="002D139B">
        <w:rPr>
          <w:rFonts w:ascii="Times New Roman" w:hAnsi="Times New Roman" w:cs="Times New Roman"/>
          <w:b/>
          <w:sz w:val="20"/>
          <w:szCs w:val="20"/>
        </w:rPr>
        <w:t>he following alternatives can be considered for the indication of the beam information.</w:t>
      </w:r>
    </w:p>
    <w:p w:rsidR="002D139B" w:rsidRPr="002D139B" w:rsidRDefault="002D139B" w:rsidP="002D139B">
      <w:pPr>
        <w:pStyle w:val="a7"/>
        <w:numPr>
          <w:ilvl w:val="0"/>
          <w:numId w:val="9"/>
        </w:numPr>
        <w:rPr>
          <w:rFonts w:eastAsiaTheme="minorEastAsia"/>
          <w:b/>
          <w:kern w:val="2"/>
          <w:sz w:val="20"/>
          <w:szCs w:val="20"/>
          <w:lang w:eastAsia="zh-CN"/>
        </w:rPr>
      </w:pPr>
      <w:r w:rsidRPr="002D139B">
        <w:rPr>
          <w:rFonts w:eastAsiaTheme="minorEastAsia"/>
          <w:b/>
          <w:kern w:val="2"/>
          <w:sz w:val="20"/>
          <w:szCs w:val="20"/>
          <w:lang w:eastAsia="zh-CN"/>
        </w:rPr>
        <w:t xml:space="preserve">Alternative 1: UE measures the quality of the PUCCH SCell and reports the beam information to network </w:t>
      </w:r>
      <w:r w:rsidR="00BD63E7">
        <w:rPr>
          <w:rFonts w:eastAsiaTheme="minorEastAsia"/>
          <w:b/>
          <w:kern w:val="2"/>
          <w:sz w:val="20"/>
          <w:szCs w:val="20"/>
          <w:lang w:eastAsia="zh-CN"/>
        </w:rPr>
        <w:t>via sP</w:t>
      </w:r>
      <w:r w:rsidRPr="002D139B">
        <w:rPr>
          <w:rFonts w:eastAsiaTheme="minorEastAsia"/>
          <w:b/>
          <w:kern w:val="2"/>
          <w:sz w:val="20"/>
          <w:szCs w:val="20"/>
          <w:lang w:eastAsia="zh-CN"/>
        </w:rPr>
        <w:t>Cell.</w:t>
      </w:r>
    </w:p>
    <w:p w:rsidR="002D139B" w:rsidRPr="002D139B" w:rsidRDefault="002D139B" w:rsidP="002D139B">
      <w:pPr>
        <w:pStyle w:val="a7"/>
        <w:numPr>
          <w:ilvl w:val="0"/>
          <w:numId w:val="9"/>
        </w:numPr>
        <w:rPr>
          <w:rFonts w:eastAsiaTheme="minorEastAsia"/>
          <w:b/>
          <w:kern w:val="2"/>
          <w:sz w:val="20"/>
          <w:szCs w:val="20"/>
          <w:lang w:eastAsia="zh-CN"/>
        </w:rPr>
      </w:pPr>
      <w:r w:rsidRPr="002D139B">
        <w:rPr>
          <w:rFonts w:eastAsiaTheme="minorEastAsia"/>
          <w:b/>
          <w:kern w:val="2"/>
          <w:sz w:val="20"/>
          <w:szCs w:val="20"/>
          <w:lang w:eastAsia="zh-CN"/>
        </w:rPr>
        <w:t xml:space="preserve">Alternative 2: the PDCCH order containing the indicated SSB/PBCH index for determining the RA occasion is configured by </w:t>
      </w:r>
      <w:r w:rsidR="00BD63E7">
        <w:rPr>
          <w:rFonts w:eastAsiaTheme="minorEastAsia"/>
          <w:b/>
          <w:kern w:val="2"/>
          <w:sz w:val="20"/>
          <w:szCs w:val="20"/>
          <w:lang w:eastAsia="zh-CN"/>
        </w:rPr>
        <w:t>s</w:t>
      </w:r>
      <w:r w:rsidRPr="002D139B">
        <w:rPr>
          <w:rFonts w:eastAsiaTheme="minorEastAsia"/>
          <w:b/>
          <w:kern w:val="2"/>
          <w:sz w:val="20"/>
          <w:szCs w:val="20"/>
          <w:lang w:eastAsia="zh-CN"/>
        </w:rPr>
        <w:t>PCell.</w:t>
      </w:r>
    </w:p>
    <w:p w:rsidR="0059075A" w:rsidRDefault="00503709" w:rsidP="0059075A">
      <w:pPr>
        <w:rPr>
          <w:rFonts w:ascii="Times New Roman" w:hAnsi="Times New Roman" w:cs="Times New Roman"/>
          <w:sz w:val="20"/>
          <w:szCs w:val="20"/>
        </w:rPr>
      </w:pPr>
      <w:r>
        <w:rPr>
          <w:rFonts w:ascii="Times New Roman" w:hAnsi="Times New Roman" w:cs="Times New Roman"/>
          <w:sz w:val="20"/>
          <w:szCs w:val="20"/>
        </w:rPr>
        <w:t>We also support to send LS to RAN1/2 on the indication of the beam information for PDCCH order configuration, since the beam indication and PDCCH order configuration is up to RAN1/2 design.</w:t>
      </w:r>
    </w:p>
    <w:p w:rsidR="00503709" w:rsidRPr="0059075A" w:rsidRDefault="00503709" w:rsidP="00D23106">
      <w:pPr>
        <w:spacing w:after="240"/>
        <w:rPr>
          <w:rFonts w:ascii="Times New Roman" w:hAnsi="Times New Roman" w:cs="Times New Roman"/>
          <w:sz w:val="20"/>
          <w:szCs w:val="20"/>
        </w:rPr>
      </w:pPr>
      <w:r w:rsidRPr="00C65236">
        <w:rPr>
          <w:rFonts w:ascii="Times New Roman" w:hAnsi="Times New Roman" w:cs="Times New Roman"/>
          <w:b/>
          <w:sz w:val="20"/>
          <w:szCs w:val="20"/>
        </w:rPr>
        <w:t xml:space="preserve">Proposal 3: Support </w:t>
      </w:r>
      <w:r w:rsidR="00C65236" w:rsidRPr="00C65236">
        <w:rPr>
          <w:rFonts w:ascii="Times New Roman" w:hAnsi="Times New Roman" w:cs="Times New Roman"/>
          <w:b/>
          <w:sz w:val="20"/>
          <w:szCs w:val="20"/>
        </w:rPr>
        <w:t>to send LS to RAN1/2 for the feasibility of beam information indication for PUCCH SCell activation.</w:t>
      </w:r>
    </w:p>
    <w:p w:rsidR="0059075A" w:rsidRDefault="0059075A" w:rsidP="00A16533">
      <w:pPr>
        <w:rPr>
          <w:rFonts w:ascii="Times New Roman" w:hAnsi="Times New Roman" w:cs="Times New Roman"/>
          <w:sz w:val="20"/>
          <w:szCs w:val="20"/>
        </w:rPr>
      </w:pPr>
      <w:r>
        <w:rPr>
          <w:rFonts w:ascii="Times New Roman" w:hAnsi="Times New Roman" w:cs="Times New Roman"/>
          <w:sz w:val="20"/>
          <w:szCs w:val="20"/>
        </w:rPr>
        <w:t>Figure 2 is illustrated the activation procedures of PUCCH SCell activation for</w:t>
      </w:r>
      <w:r w:rsidR="006D7986">
        <w:rPr>
          <w:rFonts w:ascii="Times New Roman" w:hAnsi="Times New Roman" w:cs="Times New Roman"/>
          <w:sz w:val="20"/>
          <w:szCs w:val="20"/>
        </w:rPr>
        <w:t xml:space="preserve"> both valid TA and invalid TA scenarios,</w:t>
      </w:r>
      <w:r>
        <w:rPr>
          <w:rFonts w:ascii="Times New Roman" w:hAnsi="Times New Roman" w:cs="Times New Roman"/>
          <w:sz w:val="20"/>
          <w:szCs w:val="20"/>
        </w:rPr>
        <w:t xml:space="preserve"> and the procedure of L1-RSRP reporting is one of the procedure of the basic SCell activation defined in Rel-15, thus, the L1-RSRP reporting on the sPCell should be considered for PUCCH SCell activation.</w:t>
      </w:r>
    </w:p>
    <w:p w:rsidR="0059075A" w:rsidRPr="0059075A" w:rsidRDefault="0059075A" w:rsidP="0059075A">
      <w:pPr>
        <w:spacing w:after="240"/>
        <w:rPr>
          <w:rFonts w:ascii="Times New Roman" w:hAnsi="Times New Roman" w:cs="Times New Roman"/>
          <w:b/>
          <w:sz w:val="20"/>
          <w:szCs w:val="20"/>
        </w:rPr>
      </w:pPr>
      <w:r w:rsidRPr="0059075A">
        <w:rPr>
          <w:rFonts w:ascii="Times New Roman" w:hAnsi="Times New Roman" w:cs="Times New Roman" w:hint="eastAsia"/>
          <w:b/>
          <w:sz w:val="20"/>
          <w:szCs w:val="20"/>
        </w:rPr>
        <w:t>P</w:t>
      </w:r>
      <w:r w:rsidRPr="0059075A">
        <w:rPr>
          <w:rFonts w:ascii="Times New Roman" w:hAnsi="Times New Roman" w:cs="Times New Roman"/>
          <w:b/>
          <w:sz w:val="20"/>
          <w:szCs w:val="20"/>
        </w:rPr>
        <w:t>roposal 4: L1-RSRP reporting on the sPCell is needed for PUCCH SCell activation.</w:t>
      </w:r>
    </w:p>
    <w:p w:rsidR="0001558F" w:rsidRDefault="0001558F" w:rsidP="00A16533">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UL spatial relation for PUCCH SCell activation, since the </w:t>
      </w:r>
      <w:r w:rsidRPr="0001558F">
        <w:rPr>
          <w:rFonts w:ascii="Times New Roman" w:hAnsi="Times New Roman" w:cs="Times New Roman"/>
          <w:i/>
          <w:sz w:val="20"/>
          <w:szCs w:val="20"/>
        </w:rPr>
        <w:t>PUCCH-SpatialRelationInfo</w:t>
      </w:r>
      <w:r>
        <w:rPr>
          <w:rFonts w:ascii="Times New Roman" w:hAnsi="Times New Roman" w:cs="Times New Roman"/>
          <w:sz w:val="20"/>
          <w:szCs w:val="20"/>
        </w:rPr>
        <w:t xml:space="preserve"> can be configured to update the UL beam information for PUCCH transmission, thus, the additional activation delay for UL spatial relation update should be considered for PUCCH SCell activation </w:t>
      </w:r>
      <w:r w:rsidR="00D22C48">
        <w:rPr>
          <w:rFonts w:ascii="Times New Roman" w:hAnsi="Times New Roman" w:cs="Times New Roman"/>
          <w:sz w:val="20"/>
          <w:szCs w:val="20"/>
        </w:rPr>
        <w:t>for both valid case and invalid case</w:t>
      </w:r>
      <w:r>
        <w:rPr>
          <w:rFonts w:ascii="Times New Roman" w:hAnsi="Times New Roman" w:cs="Times New Roman"/>
          <w:sz w:val="20"/>
          <w:szCs w:val="20"/>
        </w:rPr>
        <w:t>.</w:t>
      </w:r>
    </w:p>
    <w:p w:rsidR="0001558F" w:rsidRPr="0001558F" w:rsidRDefault="0001558F" w:rsidP="0001558F">
      <w:pPr>
        <w:spacing w:after="240"/>
        <w:rPr>
          <w:rFonts w:ascii="Times New Roman" w:hAnsi="Times New Roman" w:cs="Times New Roman"/>
          <w:b/>
          <w:sz w:val="20"/>
          <w:szCs w:val="20"/>
        </w:rPr>
      </w:pPr>
      <w:r w:rsidRPr="0001558F">
        <w:rPr>
          <w:rFonts w:ascii="Times New Roman" w:hAnsi="Times New Roman" w:cs="Times New Roman"/>
          <w:b/>
          <w:sz w:val="20"/>
          <w:szCs w:val="20"/>
        </w:rPr>
        <w:t xml:space="preserve">Proposal 5: The UL spatial relation of PUCCH on target being-activated SCell should be considered for PUCCH SCell activation </w:t>
      </w:r>
      <w:r w:rsidR="00D22C48">
        <w:rPr>
          <w:rFonts w:ascii="Times New Roman" w:hAnsi="Times New Roman" w:cs="Times New Roman"/>
          <w:b/>
          <w:sz w:val="20"/>
          <w:szCs w:val="20"/>
        </w:rPr>
        <w:t xml:space="preserve">for both </w:t>
      </w:r>
      <w:r w:rsidR="00D22C48" w:rsidRPr="00D22C48">
        <w:rPr>
          <w:rFonts w:ascii="Times New Roman" w:hAnsi="Times New Roman" w:cs="Times New Roman"/>
          <w:b/>
          <w:sz w:val="20"/>
          <w:szCs w:val="20"/>
        </w:rPr>
        <w:t>valid case and invalid case</w:t>
      </w:r>
      <w:r>
        <w:rPr>
          <w:rFonts w:ascii="Times New Roman" w:hAnsi="Times New Roman" w:cs="Times New Roman"/>
          <w:b/>
          <w:sz w:val="20"/>
          <w:szCs w:val="20"/>
        </w:rPr>
        <w:t>.</w:t>
      </w:r>
    </w:p>
    <w:p w:rsidR="00543855" w:rsidRPr="00927F9D" w:rsidRDefault="0059075A" w:rsidP="00A16533">
      <w:pPr>
        <w:rPr>
          <w:rFonts w:ascii="Times New Roman" w:hAnsi="Times New Roman" w:cs="Times New Roman"/>
          <w:sz w:val="20"/>
          <w:szCs w:val="20"/>
        </w:rPr>
      </w:pPr>
      <w:r>
        <w:rPr>
          <w:rFonts w:ascii="Times New Roman" w:hAnsi="Times New Roman" w:cs="Times New Roman"/>
          <w:sz w:val="20"/>
          <w:szCs w:val="20"/>
        </w:rPr>
        <w:t>W</w:t>
      </w:r>
      <w:r w:rsidR="00D80C09" w:rsidRPr="00927F9D">
        <w:rPr>
          <w:rFonts w:ascii="Times New Roman" w:hAnsi="Times New Roman" w:cs="Times New Roman"/>
          <w:sz w:val="20"/>
          <w:szCs w:val="20"/>
        </w:rPr>
        <w:t>hen</w:t>
      </w:r>
      <w:r w:rsidR="00A11EC7" w:rsidRPr="00927F9D">
        <w:rPr>
          <w:rFonts w:ascii="Times New Roman" w:hAnsi="Times New Roman" w:cs="Times New Roman"/>
          <w:sz w:val="20"/>
          <w:szCs w:val="20"/>
        </w:rPr>
        <w:t xml:space="preserve"> </w:t>
      </w:r>
      <w:r w:rsidR="00896E69" w:rsidRPr="00927F9D">
        <w:rPr>
          <w:rFonts w:ascii="Times New Roman" w:hAnsi="Times New Roman" w:cs="Times New Roman" w:hint="eastAsia"/>
          <w:sz w:val="20"/>
          <w:szCs w:val="20"/>
        </w:rPr>
        <w:t>UE</w:t>
      </w:r>
      <w:r w:rsidR="00896E69" w:rsidRPr="00927F9D">
        <w:rPr>
          <w:rFonts w:ascii="Times New Roman" w:hAnsi="Times New Roman" w:cs="Times New Roman"/>
          <w:sz w:val="20"/>
          <w:szCs w:val="20"/>
        </w:rPr>
        <w:t xml:space="preserve"> receives a MAC-CE message containing SCell activation command for deactivated PUCCH SCell activation, </w:t>
      </w:r>
      <w:r w:rsidR="00543855" w:rsidRPr="00927F9D">
        <w:rPr>
          <w:rFonts w:ascii="Times New Roman" w:hAnsi="Times New Roman" w:cs="Times New Roman"/>
          <w:sz w:val="20"/>
          <w:szCs w:val="20"/>
        </w:rPr>
        <w:t xml:space="preserve">the procedures illustrated in figure 2 should be considered for the UE to </w:t>
      </w:r>
      <w:r w:rsidR="00203D4A" w:rsidRPr="00927F9D">
        <w:rPr>
          <w:rFonts w:ascii="Times New Roman" w:hAnsi="Times New Roman" w:cs="Times New Roman"/>
          <w:sz w:val="20"/>
          <w:szCs w:val="20"/>
        </w:rPr>
        <w:t xml:space="preserve">perform DL/UL </w:t>
      </w:r>
      <w:r>
        <w:rPr>
          <w:rFonts w:ascii="Times New Roman" w:hAnsi="Times New Roman" w:cs="Times New Roman"/>
          <w:sz w:val="20"/>
          <w:szCs w:val="20"/>
        </w:rPr>
        <w:t xml:space="preserve">synchronization </w:t>
      </w:r>
      <w:r w:rsidR="00203D4A" w:rsidRPr="00927F9D">
        <w:rPr>
          <w:rFonts w:ascii="Times New Roman" w:hAnsi="Times New Roman" w:cs="Times New Roman"/>
          <w:sz w:val="20"/>
          <w:szCs w:val="20"/>
        </w:rPr>
        <w:t>a</w:t>
      </w:r>
      <w:r w:rsidR="00927F9D" w:rsidRPr="00927F9D">
        <w:rPr>
          <w:rFonts w:ascii="Times New Roman" w:hAnsi="Times New Roman" w:cs="Times New Roman"/>
          <w:sz w:val="20"/>
          <w:szCs w:val="20"/>
        </w:rPr>
        <w:t>ctions and transmit valid CQI on the PUCCH SCell being activated.</w:t>
      </w:r>
    </w:p>
    <w:p w:rsidR="00543855" w:rsidRDefault="00072D64" w:rsidP="00543855">
      <w:pPr>
        <w:keepNext/>
        <w:ind w:leftChars="-337" w:left="-708"/>
      </w:pPr>
      <w:r>
        <w:object w:dxaOrig="14731" w:dyaOrig="2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02.55pt" o:ole="">
            <v:imagedata r:id="rId7" o:title=""/>
          </v:shape>
          <o:OLEObject Type="Embed" ProgID="Visio.Drawing.15" ShapeID="_x0000_i1025" DrawAspect="Content" ObjectID="_1682264356" r:id="rId8"/>
        </w:object>
      </w:r>
    </w:p>
    <w:p w:rsidR="00543855" w:rsidRDefault="00543855" w:rsidP="00543855">
      <w:pPr>
        <w:pStyle w:val="aa"/>
        <w:jc w:val="center"/>
        <w:rPr>
          <w:rFonts w:ascii="Times New Roman" w:eastAsiaTheme="minorEastAsia" w:hAnsi="Times New Roman" w:cs="Times New Roman"/>
        </w:rPr>
      </w:pPr>
      <w:r w:rsidRPr="00543855">
        <w:rPr>
          <w:rFonts w:ascii="Times New Roman" w:eastAsiaTheme="minorEastAsia" w:hAnsi="Times New Roman" w:cs="Times New Roman"/>
        </w:rPr>
        <w:t xml:space="preserve">Figure </w:t>
      </w:r>
      <w:r w:rsidRPr="00543855">
        <w:rPr>
          <w:rFonts w:ascii="Times New Roman" w:eastAsiaTheme="minorEastAsia" w:hAnsi="Times New Roman" w:cs="Times New Roman"/>
        </w:rPr>
        <w:fldChar w:fldCharType="begin"/>
      </w:r>
      <w:r w:rsidRPr="00543855">
        <w:rPr>
          <w:rFonts w:ascii="Times New Roman" w:eastAsiaTheme="minorEastAsia" w:hAnsi="Times New Roman" w:cs="Times New Roman"/>
        </w:rPr>
        <w:instrText xml:space="preserve"> SEQ Figure \* ARABIC </w:instrText>
      </w:r>
      <w:r w:rsidRPr="00543855">
        <w:rPr>
          <w:rFonts w:ascii="Times New Roman" w:eastAsiaTheme="minorEastAsia" w:hAnsi="Times New Roman" w:cs="Times New Roman"/>
        </w:rPr>
        <w:fldChar w:fldCharType="separate"/>
      </w:r>
      <w:r w:rsidRPr="00543855">
        <w:rPr>
          <w:rFonts w:ascii="Times New Roman" w:eastAsiaTheme="minorEastAsia" w:hAnsi="Times New Roman" w:cs="Times New Roman"/>
        </w:rPr>
        <w:t>2</w:t>
      </w:r>
      <w:r w:rsidRPr="00543855">
        <w:rPr>
          <w:rFonts w:ascii="Times New Roman" w:eastAsiaTheme="minorEastAsia" w:hAnsi="Times New Roman" w:cs="Times New Roman"/>
        </w:rPr>
        <w:fldChar w:fldCharType="end"/>
      </w:r>
      <w:r w:rsidRPr="00543855">
        <w:rPr>
          <w:rFonts w:ascii="Times New Roman" w:eastAsiaTheme="minorEastAsia" w:hAnsi="Times New Roman" w:cs="Times New Roman"/>
        </w:rPr>
        <w:t>: SCell activation delay for PUCCH SCell</w:t>
      </w:r>
    </w:p>
    <w:p w:rsidR="00927F9D" w:rsidRDefault="00927F9D" w:rsidP="00927F9D">
      <w:pPr>
        <w:rPr>
          <w:rFonts w:ascii="Times New Roman" w:hAnsi="Times New Roman" w:cs="Times New Roman"/>
          <w:sz w:val="20"/>
          <w:szCs w:val="20"/>
        </w:rPr>
      </w:pPr>
      <w:r w:rsidRPr="00927F9D">
        <w:rPr>
          <w:rFonts w:ascii="Times New Roman" w:hAnsi="Times New Roman" w:cs="Times New Roman"/>
          <w:sz w:val="20"/>
          <w:szCs w:val="20"/>
        </w:rPr>
        <w:t>If UE has the valid TA on the PUCCH SCell being act</w:t>
      </w:r>
      <w:r w:rsidR="00DD2A2B">
        <w:rPr>
          <w:rFonts w:ascii="Times New Roman" w:hAnsi="Times New Roman" w:cs="Times New Roman"/>
          <w:sz w:val="20"/>
          <w:szCs w:val="20"/>
        </w:rPr>
        <w:t>ivated, then UE’s uplink is synchronized to the SCell being activated, and the</w:t>
      </w:r>
      <w:r w:rsidRPr="00927F9D">
        <w:rPr>
          <w:rFonts w:ascii="Times New Roman" w:hAnsi="Times New Roman" w:cs="Times New Roman"/>
          <w:sz w:val="20"/>
          <w:szCs w:val="20"/>
        </w:rPr>
        <w:t xml:space="preserve"> </w:t>
      </w:r>
      <w:r>
        <w:rPr>
          <w:rFonts w:ascii="Times New Roman" w:hAnsi="Times New Roman" w:cs="Times New Roman"/>
          <w:sz w:val="20"/>
          <w:szCs w:val="20"/>
        </w:rPr>
        <w:t xml:space="preserve">basic SCell activation </w:t>
      </w:r>
      <w:r w:rsidR="00DD2A2B">
        <w:rPr>
          <w:rFonts w:ascii="Times New Roman" w:hAnsi="Times New Roman" w:cs="Times New Roman"/>
          <w:sz w:val="20"/>
          <w:szCs w:val="20"/>
        </w:rPr>
        <w:t>delay</w:t>
      </w:r>
      <w:r>
        <w:rPr>
          <w:rFonts w:ascii="Times New Roman" w:hAnsi="Times New Roman" w:cs="Times New Roman"/>
          <w:sz w:val="20"/>
          <w:szCs w:val="20"/>
        </w:rPr>
        <w:t xml:space="preserve"> defined in Rel-15 can be reused.</w:t>
      </w:r>
    </w:p>
    <w:p w:rsidR="006A69F0" w:rsidRDefault="00DD2A2B" w:rsidP="00927F9D">
      <w:pPr>
        <w:rPr>
          <w:rFonts w:ascii="Times New Roman" w:hAnsi="Times New Roman" w:cs="Times New Roman"/>
          <w:sz w:val="20"/>
          <w:szCs w:val="20"/>
        </w:rPr>
      </w:pPr>
      <w:r>
        <w:rPr>
          <w:rFonts w:ascii="Times New Roman" w:hAnsi="Times New Roman" w:cs="Times New Roman"/>
          <w:sz w:val="20"/>
          <w:szCs w:val="20"/>
        </w:rPr>
        <w:t xml:space="preserve">If UE does not have the valid TA on the PUCCH SCell being activated, </w:t>
      </w:r>
      <w:r w:rsidR="00024DE8">
        <w:rPr>
          <w:rFonts w:ascii="Times New Roman" w:hAnsi="Times New Roman" w:cs="Times New Roman"/>
          <w:sz w:val="20"/>
          <w:szCs w:val="20"/>
        </w:rPr>
        <w:t>in addition to the basic SCell activation procedure</w:t>
      </w:r>
      <w:r w:rsidR="00280D74">
        <w:rPr>
          <w:rFonts w:ascii="Times New Roman" w:hAnsi="Times New Roman" w:cs="Times New Roman"/>
          <w:sz w:val="20"/>
          <w:szCs w:val="20"/>
        </w:rPr>
        <w:t>, the UE also needs to perform an additional UL synchronization pr</w:t>
      </w:r>
      <w:r w:rsidR="00DB1E7D">
        <w:rPr>
          <w:rFonts w:ascii="Times New Roman" w:hAnsi="Times New Roman" w:cs="Times New Roman"/>
          <w:sz w:val="20"/>
          <w:szCs w:val="20"/>
        </w:rPr>
        <w:t xml:space="preserve">ocedure to obtain the valid TA which is </w:t>
      </w:r>
      <w:r w:rsidR="00280D74">
        <w:rPr>
          <w:rFonts w:ascii="Times New Roman" w:hAnsi="Times New Roman" w:cs="Times New Roman"/>
          <w:sz w:val="20"/>
          <w:szCs w:val="20"/>
        </w:rPr>
        <w:t>similar to the situation discussed in LTE</w:t>
      </w:r>
      <w:r w:rsidR="00883B49">
        <w:rPr>
          <w:rFonts w:ascii="Times New Roman" w:hAnsi="Times New Roman" w:cs="Times New Roman"/>
          <w:sz w:val="20"/>
          <w:szCs w:val="20"/>
        </w:rPr>
        <w:t xml:space="preserve"> in [</w:t>
      </w:r>
      <w:r w:rsidR="00F97760">
        <w:rPr>
          <w:rFonts w:ascii="Times New Roman" w:hAnsi="Times New Roman" w:cs="Times New Roman"/>
          <w:sz w:val="20"/>
          <w:szCs w:val="20"/>
        </w:rPr>
        <w:t>2</w:t>
      </w:r>
      <w:r w:rsidR="00883B49">
        <w:rPr>
          <w:rFonts w:ascii="Times New Roman" w:hAnsi="Times New Roman" w:cs="Times New Roman"/>
          <w:sz w:val="20"/>
          <w:szCs w:val="20"/>
        </w:rPr>
        <w:t>]</w:t>
      </w:r>
      <w:r w:rsidR="00DB1E7D">
        <w:rPr>
          <w:rFonts w:ascii="Times New Roman" w:hAnsi="Times New Roman" w:cs="Times New Roman"/>
          <w:sz w:val="20"/>
          <w:szCs w:val="20"/>
        </w:rPr>
        <w:t>. Hence,</w:t>
      </w:r>
      <w:r w:rsidR="00280D74">
        <w:rPr>
          <w:rFonts w:ascii="Times New Roman" w:hAnsi="Times New Roman" w:cs="Times New Roman"/>
          <w:sz w:val="20"/>
          <w:szCs w:val="20"/>
        </w:rPr>
        <w:t xml:space="preserve"> the </w:t>
      </w:r>
      <w:r w:rsidR="006A69F0">
        <w:rPr>
          <w:rFonts w:ascii="Times New Roman" w:hAnsi="Times New Roman" w:cs="Times New Roman"/>
          <w:sz w:val="20"/>
          <w:szCs w:val="20"/>
        </w:rPr>
        <w:t xml:space="preserve">following procedure </w:t>
      </w:r>
      <w:r w:rsidR="006A69F0">
        <w:rPr>
          <w:rFonts w:ascii="Times New Roman" w:hAnsi="Times New Roman" w:cs="Times New Roman"/>
          <w:sz w:val="20"/>
          <w:szCs w:val="20"/>
        </w:rPr>
        <w:lastRenderedPageBreak/>
        <w:t>shall be considered to obtain the valid TA:</w:t>
      </w:r>
    </w:p>
    <w:p w:rsidR="00DD2A2B"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uncertainty in acquiring the first available PRACH occasion in the PUCCH SCell</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Pr>
          <w:rFonts w:eastAsiaTheme="minorEastAsia"/>
          <w:kern w:val="2"/>
          <w:sz w:val="20"/>
          <w:szCs w:val="20"/>
          <w:lang w:eastAsia="zh-CN"/>
        </w:rPr>
        <w:t xml:space="preserve">the delay </w:t>
      </w:r>
      <w:r w:rsidRPr="006A69F0">
        <w:rPr>
          <w:rFonts w:eastAsiaTheme="minorEastAsia" w:hint="eastAsia"/>
          <w:kern w:val="2"/>
          <w:sz w:val="20"/>
          <w:szCs w:val="20"/>
          <w:lang w:eastAsia="zh-CN"/>
        </w:rPr>
        <w:t xml:space="preserve">for </w:t>
      </w:r>
      <w:r w:rsidRPr="006A69F0">
        <w:rPr>
          <w:rFonts w:eastAsiaTheme="minorEastAsia"/>
          <w:kern w:val="2"/>
          <w:sz w:val="20"/>
          <w:szCs w:val="20"/>
          <w:lang w:eastAsia="zh-CN"/>
        </w:rPr>
        <w:t xml:space="preserve">obtaining a valid TA command for </w:t>
      </w:r>
      <w:r w:rsidRPr="006A69F0">
        <w:rPr>
          <w:rFonts w:eastAsiaTheme="minorEastAsia" w:hint="eastAsia"/>
          <w:kern w:val="2"/>
          <w:sz w:val="20"/>
          <w:szCs w:val="20"/>
          <w:lang w:eastAsia="zh-CN"/>
        </w:rPr>
        <w:t xml:space="preserve">the </w:t>
      </w:r>
      <w:r w:rsidRPr="006A69F0">
        <w:rPr>
          <w:rFonts w:eastAsiaTheme="minorEastAsia"/>
          <w:kern w:val="2"/>
          <w:sz w:val="20"/>
          <w:szCs w:val="20"/>
          <w:lang w:eastAsia="zh-CN"/>
        </w:rPr>
        <w:t>sTAG</w:t>
      </w:r>
      <w:r w:rsidRPr="006A69F0">
        <w:rPr>
          <w:rFonts w:eastAsiaTheme="minorEastAsia" w:hint="eastAsia"/>
          <w:kern w:val="2"/>
          <w:sz w:val="20"/>
          <w:szCs w:val="20"/>
          <w:lang w:eastAsia="zh-CN"/>
        </w:rPr>
        <w:t xml:space="preserve"> to which the </w:t>
      </w:r>
      <w:r w:rsidRPr="006A69F0">
        <w:rPr>
          <w:rFonts w:eastAsiaTheme="minorEastAsia"/>
          <w:kern w:val="2"/>
          <w:sz w:val="20"/>
          <w:szCs w:val="20"/>
          <w:lang w:eastAsia="zh-CN"/>
        </w:rPr>
        <w:t xml:space="preserve">SCell configured with </w:t>
      </w:r>
      <w:r w:rsidRPr="006A69F0">
        <w:rPr>
          <w:rFonts w:eastAsiaTheme="minorEastAsia" w:hint="eastAsia"/>
          <w:kern w:val="2"/>
          <w:sz w:val="20"/>
          <w:szCs w:val="20"/>
          <w:lang w:eastAsia="zh-CN"/>
        </w:rPr>
        <w:t>PUCCH</w:t>
      </w:r>
      <w:r w:rsidRPr="006A69F0">
        <w:rPr>
          <w:rFonts w:eastAsiaTheme="minorEastAsia"/>
          <w:kern w:val="2"/>
          <w:sz w:val="20"/>
          <w:szCs w:val="20"/>
          <w:lang w:eastAsia="zh-CN"/>
        </w:rPr>
        <w:t xml:space="preserve"> </w:t>
      </w:r>
      <w:r w:rsidRPr="006A69F0">
        <w:rPr>
          <w:rFonts w:eastAsiaTheme="minorEastAsia" w:hint="eastAsia"/>
          <w:kern w:val="2"/>
          <w:sz w:val="20"/>
          <w:szCs w:val="20"/>
          <w:lang w:eastAsia="zh-CN"/>
        </w:rPr>
        <w:t>belongs</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for app</w:t>
      </w:r>
      <w:r w:rsidR="000B0588">
        <w:rPr>
          <w:rFonts w:eastAsiaTheme="minorEastAsia"/>
          <w:kern w:val="2"/>
          <w:sz w:val="20"/>
          <w:szCs w:val="20"/>
          <w:lang w:eastAsia="zh-CN"/>
        </w:rPr>
        <w:t>lying the received TA for uplink</w:t>
      </w:r>
      <w:r w:rsidRPr="006A69F0">
        <w:rPr>
          <w:rFonts w:eastAsiaTheme="minorEastAsia"/>
          <w:kern w:val="2"/>
          <w:sz w:val="20"/>
          <w:szCs w:val="20"/>
          <w:lang w:eastAsia="zh-CN"/>
        </w:rPr>
        <w:t xml:space="preserve"> transmission</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D0033B">
        <w:rPr>
          <w:rFonts w:ascii="Times New Roman" w:hAnsi="Times New Roman" w:cs="Times New Roman"/>
          <w:b/>
          <w:sz w:val="20"/>
          <w:szCs w:val="20"/>
        </w:rPr>
        <w:t>6</w:t>
      </w:r>
      <w:r w:rsidRPr="00D851E7">
        <w:rPr>
          <w:rFonts w:ascii="Times New Roman" w:hAnsi="Times New Roman" w:cs="Times New Roman"/>
          <w:b/>
          <w:sz w:val="20"/>
          <w:szCs w:val="20"/>
        </w:rPr>
        <w:t>: If UE has the valid TA on the PUCCH SCell being activated, the basic SCell activation delay defined in section 8.3.2</w:t>
      </w:r>
      <w:r w:rsidR="00D851E7">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reused for PUCCH SCell activation.</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D0033B">
        <w:rPr>
          <w:rFonts w:ascii="Times New Roman" w:hAnsi="Times New Roman" w:cs="Times New Roman"/>
          <w:b/>
          <w:sz w:val="20"/>
          <w:szCs w:val="20"/>
        </w:rPr>
        <w:t>7</w:t>
      </w:r>
      <w:r w:rsidRPr="00D851E7">
        <w:rPr>
          <w:rFonts w:ascii="Times New Roman" w:hAnsi="Times New Roman" w:cs="Times New Roman"/>
          <w:b/>
          <w:sz w:val="20"/>
          <w:szCs w:val="20"/>
        </w:rPr>
        <w:t>: If UE does not have the valid TA on the PUCCH SCell being activated,</w:t>
      </w:r>
      <w:r w:rsidR="00D851E7" w:rsidRPr="00D851E7">
        <w:rPr>
          <w:rFonts w:ascii="Times New Roman" w:hAnsi="Times New Roman" w:cs="Times New Roman"/>
          <w:b/>
          <w:sz w:val="20"/>
          <w:szCs w:val="20"/>
        </w:rPr>
        <w:t xml:space="preserve"> an additional UL synchronization procedure to obtain the valid TA shall be considered which including the following factors:</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Pr="00D851E7">
        <w:rPr>
          <w:rFonts w:eastAsiaTheme="minorEastAsia"/>
          <w:b/>
          <w:kern w:val="2"/>
          <w:sz w:val="20"/>
          <w:szCs w:val="20"/>
          <w:lang w:eastAsia="zh-CN"/>
        </w:rPr>
        <w:t>;</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for app</w:t>
      </w:r>
      <w:r w:rsidR="004B3DFE">
        <w:rPr>
          <w:rFonts w:eastAsiaTheme="minorEastAsia"/>
          <w:b/>
          <w:kern w:val="2"/>
          <w:sz w:val="20"/>
          <w:szCs w:val="20"/>
          <w:lang w:eastAsia="zh-CN"/>
        </w:rPr>
        <w:t>lying the received TA for uplin</w:t>
      </w:r>
      <w:r w:rsidR="004B3DFE">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In this contribution, we discussed the delay requirements for PUCCH SCell activation and deactivation and provide our proposals.</w:t>
      </w:r>
    </w:p>
    <w:p w:rsidR="00494911" w:rsidRPr="00544C09" w:rsidRDefault="00494911" w:rsidP="00494911">
      <w:pPr>
        <w:spacing w:after="240"/>
        <w:rPr>
          <w:rFonts w:ascii="Times New Roman" w:hAnsi="Times New Roman" w:cs="Times New Roman"/>
          <w:b/>
          <w:sz w:val="20"/>
          <w:szCs w:val="20"/>
        </w:rPr>
      </w:pPr>
      <w:r w:rsidRPr="00544C09">
        <w:rPr>
          <w:rFonts w:ascii="Times New Roman" w:hAnsi="Times New Roman" w:cs="Times New Roman"/>
          <w:b/>
          <w:sz w:val="20"/>
          <w:szCs w:val="20"/>
        </w:rPr>
        <w:t>Proposal 1: The ending point of PUCCH SCell activation is the time when UE transmit valid CSI report on the target PUCCH SCell for both valid TA case and invalid TA case.</w:t>
      </w:r>
    </w:p>
    <w:p w:rsidR="00494911" w:rsidRPr="002D139B" w:rsidRDefault="00494911" w:rsidP="00494911">
      <w:pPr>
        <w:rPr>
          <w:rFonts w:ascii="Times New Roman" w:hAnsi="Times New Roman" w:cs="Times New Roman"/>
          <w:b/>
          <w:sz w:val="20"/>
          <w:szCs w:val="20"/>
        </w:rPr>
      </w:pPr>
      <w:r w:rsidRPr="00D23106">
        <w:rPr>
          <w:rFonts w:ascii="Times New Roman" w:hAnsi="Times New Roman" w:cs="Times New Roman" w:hint="eastAsia"/>
          <w:b/>
          <w:sz w:val="20"/>
          <w:szCs w:val="20"/>
        </w:rPr>
        <w:t>P</w:t>
      </w:r>
      <w:r w:rsidRPr="00D23106">
        <w:rPr>
          <w:rFonts w:ascii="Times New Roman" w:hAnsi="Times New Roman" w:cs="Times New Roman"/>
          <w:b/>
          <w:sz w:val="20"/>
          <w:szCs w:val="20"/>
        </w:rPr>
        <w:t xml:space="preserve">roposal 2: </w:t>
      </w:r>
      <w:r>
        <w:rPr>
          <w:rFonts w:ascii="Times New Roman" w:hAnsi="Times New Roman" w:cs="Times New Roman"/>
          <w:b/>
          <w:sz w:val="20"/>
          <w:szCs w:val="20"/>
        </w:rPr>
        <w:t>T</w:t>
      </w:r>
      <w:r w:rsidRPr="002D139B">
        <w:rPr>
          <w:rFonts w:ascii="Times New Roman" w:hAnsi="Times New Roman" w:cs="Times New Roman"/>
          <w:b/>
          <w:sz w:val="20"/>
          <w:szCs w:val="20"/>
        </w:rPr>
        <w:t>he following alternatives can be considered for the indication of the beam information.</w:t>
      </w:r>
    </w:p>
    <w:p w:rsidR="00494911" w:rsidRPr="002D139B" w:rsidRDefault="00494911" w:rsidP="00494911">
      <w:pPr>
        <w:pStyle w:val="a7"/>
        <w:numPr>
          <w:ilvl w:val="0"/>
          <w:numId w:val="9"/>
        </w:numPr>
        <w:rPr>
          <w:rFonts w:eastAsiaTheme="minorEastAsia"/>
          <w:b/>
          <w:kern w:val="2"/>
          <w:sz w:val="20"/>
          <w:szCs w:val="20"/>
          <w:lang w:eastAsia="zh-CN"/>
        </w:rPr>
      </w:pPr>
      <w:r w:rsidRPr="002D139B">
        <w:rPr>
          <w:rFonts w:eastAsiaTheme="minorEastAsia"/>
          <w:b/>
          <w:kern w:val="2"/>
          <w:sz w:val="20"/>
          <w:szCs w:val="20"/>
          <w:lang w:eastAsia="zh-CN"/>
        </w:rPr>
        <w:t xml:space="preserve">Alternative 1: UE measures the quality of the PUCCH SCell and reports the beam information to network </w:t>
      </w:r>
      <w:r>
        <w:rPr>
          <w:rFonts w:eastAsiaTheme="minorEastAsia"/>
          <w:b/>
          <w:kern w:val="2"/>
          <w:sz w:val="20"/>
          <w:szCs w:val="20"/>
          <w:lang w:eastAsia="zh-CN"/>
        </w:rPr>
        <w:t>via sP</w:t>
      </w:r>
      <w:r w:rsidRPr="002D139B">
        <w:rPr>
          <w:rFonts w:eastAsiaTheme="minorEastAsia"/>
          <w:b/>
          <w:kern w:val="2"/>
          <w:sz w:val="20"/>
          <w:szCs w:val="20"/>
          <w:lang w:eastAsia="zh-CN"/>
        </w:rPr>
        <w:t>Cell.</w:t>
      </w:r>
    </w:p>
    <w:p w:rsidR="00494911" w:rsidRPr="002D139B" w:rsidRDefault="00494911" w:rsidP="00494911">
      <w:pPr>
        <w:pStyle w:val="a7"/>
        <w:numPr>
          <w:ilvl w:val="0"/>
          <w:numId w:val="9"/>
        </w:numPr>
        <w:rPr>
          <w:rFonts w:eastAsiaTheme="minorEastAsia"/>
          <w:b/>
          <w:kern w:val="2"/>
          <w:sz w:val="20"/>
          <w:szCs w:val="20"/>
          <w:lang w:eastAsia="zh-CN"/>
        </w:rPr>
      </w:pPr>
      <w:r w:rsidRPr="002D139B">
        <w:rPr>
          <w:rFonts w:eastAsiaTheme="minorEastAsia"/>
          <w:b/>
          <w:kern w:val="2"/>
          <w:sz w:val="20"/>
          <w:szCs w:val="20"/>
          <w:lang w:eastAsia="zh-CN"/>
        </w:rPr>
        <w:t xml:space="preserve">Alternative 2: the PDCCH order containing the indicated SSB/PBCH index for determining the RA occasion is configured by </w:t>
      </w:r>
      <w:r>
        <w:rPr>
          <w:rFonts w:eastAsiaTheme="minorEastAsia"/>
          <w:b/>
          <w:kern w:val="2"/>
          <w:sz w:val="20"/>
          <w:szCs w:val="20"/>
          <w:lang w:eastAsia="zh-CN"/>
        </w:rPr>
        <w:t>s</w:t>
      </w:r>
      <w:r w:rsidRPr="002D139B">
        <w:rPr>
          <w:rFonts w:eastAsiaTheme="minorEastAsia"/>
          <w:b/>
          <w:kern w:val="2"/>
          <w:sz w:val="20"/>
          <w:szCs w:val="20"/>
          <w:lang w:eastAsia="zh-CN"/>
        </w:rPr>
        <w:t>PCell.</w:t>
      </w:r>
    </w:p>
    <w:p w:rsidR="00494911" w:rsidRPr="00494911" w:rsidRDefault="00494911" w:rsidP="00494911">
      <w:pPr>
        <w:spacing w:before="240" w:after="240"/>
        <w:rPr>
          <w:rFonts w:ascii="Times New Roman" w:hAnsi="Times New Roman" w:cs="Times New Roman"/>
          <w:b/>
          <w:sz w:val="20"/>
          <w:szCs w:val="20"/>
        </w:rPr>
      </w:pPr>
      <w:r w:rsidRPr="00494911">
        <w:rPr>
          <w:rFonts w:ascii="Times New Roman" w:hAnsi="Times New Roman" w:cs="Times New Roman"/>
          <w:b/>
          <w:sz w:val="20"/>
          <w:szCs w:val="20"/>
        </w:rPr>
        <w:t>Proposal 3: Support to send LS to RAN1/2 for the feasibility of beam information indication for PUCCH SCell activation.</w:t>
      </w:r>
    </w:p>
    <w:p w:rsidR="00494911" w:rsidRPr="0059075A" w:rsidRDefault="00494911" w:rsidP="00494911">
      <w:pPr>
        <w:spacing w:after="240"/>
        <w:rPr>
          <w:rFonts w:ascii="Times New Roman" w:hAnsi="Times New Roman" w:cs="Times New Roman"/>
          <w:b/>
          <w:sz w:val="20"/>
          <w:szCs w:val="20"/>
        </w:rPr>
      </w:pPr>
      <w:r w:rsidRPr="0059075A">
        <w:rPr>
          <w:rFonts w:ascii="Times New Roman" w:hAnsi="Times New Roman" w:cs="Times New Roman" w:hint="eastAsia"/>
          <w:b/>
          <w:sz w:val="20"/>
          <w:szCs w:val="20"/>
        </w:rPr>
        <w:t>P</w:t>
      </w:r>
      <w:r w:rsidRPr="0059075A">
        <w:rPr>
          <w:rFonts w:ascii="Times New Roman" w:hAnsi="Times New Roman" w:cs="Times New Roman"/>
          <w:b/>
          <w:sz w:val="20"/>
          <w:szCs w:val="20"/>
        </w:rPr>
        <w:t>roposal 4: L1-RSRP reporting on the sPCell is needed for PUCCH SCell activation.</w:t>
      </w:r>
    </w:p>
    <w:p w:rsidR="00494911" w:rsidRPr="0001558F" w:rsidRDefault="00494911" w:rsidP="00494911">
      <w:pPr>
        <w:spacing w:after="240"/>
        <w:rPr>
          <w:rFonts w:ascii="Times New Roman" w:hAnsi="Times New Roman" w:cs="Times New Roman"/>
          <w:b/>
          <w:sz w:val="20"/>
          <w:szCs w:val="20"/>
        </w:rPr>
      </w:pPr>
      <w:r w:rsidRPr="0001558F">
        <w:rPr>
          <w:rFonts w:ascii="Times New Roman" w:hAnsi="Times New Roman" w:cs="Times New Roman"/>
          <w:b/>
          <w:sz w:val="20"/>
          <w:szCs w:val="20"/>
        </w:rPr>
        <w:t xml:space="preserve">Proposal 5: The UL spatial relation of PUCCH on target being-activated SCell should be considered for PUCCH SCell activation </w:t>
      </w:r>
      <w:r>
        <w:rPr>
          <w:rFonts w:ascii="Times New Roman" w:hAnsi="Times New Roman" w:cs="Times New Roman"/>
          <w:b/>
          <w:sz w:val="20"/>
          <w:szCs w:val="20"/>
        </w:rPr>
        <w:t xml:space="preserve">for both </w:t>
      </w:r>
      <w:r w:rsidRPr="00D22C48">
        <w:rPr>
          <w:rFonts w:ascii="Times New Roman" w:hAnsi="Times New Roman" w:cs="Times New Roman"/>
          <w:b/>
          <w:sz w:val="20"/>
          <w:szCs w:val="20"/>
        </w:rPr>
        <w:t>valid case and invalid case</w:t>
      </w:r>
      <w:r>
        <w:rPr>
          <w:rFonts w:ascii="Times New Roman" w:hAnsi="Times New Roman" w:cs="Times New Roman"/>
          <w:b/>
          <w:sz w:val="20"/>
          <w:szCs w:val="20"/>
        </w:rPr>
        <w:t>.</w:t>
      </w:r>
    </w:p>
    <w:p w:rsidR="00494911" w:rsidRPr="00D851E7" w:rsidRDefault="00494911" w:rsidP="00494911">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6</w:t>
      </w:r>
      <w:r w:rsidRPr="00D851E7">
        <w:rPr>
          <w:rFonts w:ascii="Times New Roman" w:hAnsi="Times New Roman" w:cs="Times New Roman"/>
          <w:b/>
          <w:sz w:val="20"/>
          <w:szCs w:val="20"/>
        </w:rPr>
        <w:t>: If UE has the valid TA on the PUCCH SCell being activated, the basic SCell activation delay defined in section 8.3.2</w:t>
      </w:r>
      <w:r>
        <w:rPr>
          <w:rFonts w:ascii="Times New Roman" w:hAnsi="Times New Roman" w:cs="Times New Roman"/>
          <w:b/>
          <w:sz w:val="20"/>
          <w:szCs w:val="20"/>
        </w:rPr>
        <w:t xml:space="preserve"> in TS38.133</w:t>
      </w:r>
      <w:r w:rsidRPr="00D851E7">
        <w:rPr>
          <w:rFonts w:ascii="Times New Roman" w:hAnsi="Times New Roman" w:cs="Times New Roman"/>
          <w:b/>
          <w:sz w:val="20"/>
          <w:szCs w:val="20"/>
        </w:rPr>
        <w:t xml:space="preserve"> can be reused for PUCCH SCell activation.</w:t>
      </w:r>
    </w:p>
    <w:p w:rsidR="00494911" w:rsidRPr="00D851E7" w:rsidRDefault="00494911" w:rsidP="00494911">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7</w:t>
      </w:r>
      <w:r w:rsidRPr="00D851E7">
        <w:rPr>
          <w:rFonts w:ascii="Times New Roman" w:hAnsi="Times New Roman" w:cs="Times New Roman"/>
          <w:b/>
          <w:sz w:val="20"/>
          <w:szCs w:val="20"/>
        </w:rPr>
        <w:t>: If UE does not have the valid TA on the PUCCH SCell being activated, an additional UL synchronization procedure to obtain the valid TA shall be considered which including the following factors:</w:t>
      </w:r>
    </w:p>
    <w:p w:rsidR="00494911" w:rsidRPr="00D851E7" w:rsidRDefault="00494911" w:rsidP="00494911">
      <w:pPr>
        <w:pStyle w:val="a7"/>
        <w:numPr>
          <w:ilvl w:val="0"/>
          <w:numId w:val="10"/>
        </w:numPr>
        <w:rPr>
          <w:rFonts w:eastAsiaTheme="minorEastAsia"/>
          <w:b/>
          <w:kern w:val="2"/>
          <w:sz w:val="20"/>
          <w:szCs w:val="20"/>
          <w:lang w:eastAsia="zh-CN"/>
        </w:rPr>
      </w:pPr>
      <w:r w:rsidRPr="00D851E7">
        <w:rPr>
          <w:rFonts w:eastAsiaTheme="minorEastAsia"/>
          <w:b/>
          <w:kern w:val="2"/>
          <w:sz w:val="20"/>
          <w:szCs w:val="20"/>
          <w:lang w:eastAsia="zh-CN"/>
        </w:rPr>
        <w:lastRenderedPageBreak/>
        <w:t>the delay uncertainty in acquiring the first available PRACH occasion in the PUCCH SCell;</w:t>
      </w:r>
    </w:p>
    <w:p w:rsidR="00494911" w:rsidRPr="00D851E7" w:rsidRDefault="00494911" w:rsidP="00494911">
      <w:pPr>
        <w:pStyle w:val="a7"/>
        <w:numPr>
          <w:ilvl w:val="0"/>
          <w:numId w:val="10"/>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Pr="00D851E7">
        <w:rPr>
          <w:rFonts w:eastAsiaTheme="minorEastAsia"/>
          <w:b/>
          <w:kern w:val="2"/>
          <w:sz w:val="20"/>
          <w:szCs w:val="20"/>
          <w:lang w:eastAsia="zh-CN"/>
        </w:rPr>
        <w:t>;</w:t>
      </w:r>
    </w:p>
    <w:p w:rsidR="00883B49" w:rsidRPr="00494911" w:rsidRDefault="00494911" w:rsidP="00494911">
      <w:pPr>
        <w:pStyle w:val="a7"/>
        <w:numPr>
          <w:ilvl w:val="0"/>
          <w:numId w:val="10"/>
        </w:numPr>
        <w:rPr>
          <w:rFonts w:eastAsiaTheme="minorEastAsia"/>
          <w:b/>
          <w:kern w:val="2"/>
          <w:sz w:val="20"/>
          <w:szCs w:val="20"/>
          <w:lang w:eastAsia="zh-CN"/>
        </w:rPr>
      </w:pPr>
      <w:r w:rsidRPr="00D851E7">
        <w:rPr>
          <w:rFonts w:eastAsiaTheme="minorEastAsia"/>
          <w:b/>
          <w:kern w:val="2"/>
          <w:sz w:val="20"/>
          <w:szCs w:val="20"/>
          <w:lang w:eastAsia="zh-CN"/>
        </w:rPr>
        <w:t>the delay for app</w:t>
      </w:r>
      <w:r>
        <w:rPr>
          <w:rFonts w:eastAsiaTheme="minorEastAsia"/>
          <w:b/>
          <w:kern w:val="2"/>
          <w:sz w:val="20"/>
          <w:szCs w:val="20"/>
          <w:lang w:eastAsia="zh-CN"/>
        </w:rPr>
        <w:t>lying the received TA for uplin</w:t>
      </w:r>
      <w:r>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B36367">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6F000C">
        <w:rPr>
          <w:rFonts w:ascii="Times New Roman" w:hAnsi="Times New Roman" w:cs="Times New Roman"/>
          <w:sz w:val="20"/>
          <w:szCs w:val="20"/>
        </w:rPr>
        <w:t>1]</w:t>
      </w:r>
      <w:r w:rsidR="006F000C">
        <w:rPr>
          <w:rFonts w:ascii="Times New Roman" w:hAnsi="Times New Roman" w:cs="Times New Roman"/>
          <w:sz w:val="20"/>
          <w:szCs w:val="20"/>
        </w:rPr>
        <w:tab/>
        <w:t>R4</w:t>
      </w:r>
      <w:r>
        <w:rPr>
          <w:rFonts w:ascii="Times New Roman" w:hAnsi="Times New Roman" w:cs="Times New Roman"/>
          <w:sz w:val="20"/>
          <w:szCs w:val="20"/>
        </w:rPr>
        <w:t>-2</w:t>
      </w:r>
      <w:r w:rsidR="006F000C">
        <w:rPr>
          <w:rFonts w:ascii="Times New Roman" w:hAnsi="Times New Roman" w:cs="Times New Roman"/>
          <w:sz w:val="20"/>
          <w:szCs w:val="20"/>
        </w:rPr>
        <w:t>1</w:t>
      </w:r>
      <w:r>
        <w:rPr>
          <w:rFonts w:ascii="Times New Roman" w:hAnsi="Times New Roman" w:cs="Times New Roman"/>
          <w:sz w:val="20"/>
          <w:szCs w:val="20"/>
        </w:rPr>
        <w:t>0</w:t>
      </w:r>
      <w:r w:rsidR="00B36367">
        <w:rPr>
          <w:rFonts w:ascii="Times New Roman" w:hAnsi="Times New Roman" w:cs="Times New Roman"/>
          <w:sz w:val="20"/>
          <w:szCs w:val="20"/>
        </w:rPr>
        <w:t>5788</w:t>
      </w:r>
      <w:r>
        <w:rPr>
          <w:rFonts w:ascii="Times New Roman" w:hAnsi="Times New Roman" w:cs="Times New Roman"/>
          <w:sz w:val="20"/>
          <w:szCs w:val="20"/>
        </w:rPr>
        <w:tab/>
      </w:r>
      <w:r w:rsidR="00B36367" w:rsidRPr="00B36367">
        <w:rPr>
          <w:rFonts w:ascii="Times New Roman" w:hAnsi="Times New Roman" w:cs="Times New Roman"/>
          <w:sz w:val="20"/>
          <w:szCs w:val="20"/>
        </w:rPr>
        <w:t>WF on further RRM enhancement for NR and MR-DC - PUCCH SCell activation/deactivation requirements</w:t>
      </w:r>
      <w:r w:rsidR="00B36367">
        <w:rPr>
          <w:rFonts w:ascii="Times New Roman" w:hAnsi="Times New Roman" w:cs="Times New Roman"/>
          <w:sz w:val="20"/>
          <w:szCs w:val="20"/>
        </w:rPr>
        <w:t>,</w:t>
      </w:r>
      <w:r w:rsidR="00B36367">
        <w:rPr>
          <w:rFonts w:ascii="Times New Roman" w:hAnsi="Times New Roman" w:cs="Times New Roman"/>
          <w:sz w:val="20"/>
          <w:szCs w:val="20"/>
        </w:rPr>
        <w:tab/>
      </w:r>
      <w:r w:rsidR="00DB1E7D">
        <w:rPr>
          <w:rFonts w:ascii="Times New Roman" w:hAnsi="Times New Roman" w:cs="Times New Roman"/>
          <w:sz w:val="20"/>
          <w:szCs w:val="20"/>
        </w:rPr>
        <w:t>CATT</w:t>
      </w:r>
    </w:p>
    <w:p w:rsidR="00883B49" w:rsidRPr="00D851E7" w:rsidRDefault="006F000C" w:rsidP="006A69F0">
      <w:pPr>
        <w:rPr>
          <w:rFonts w:ascii="Times New Roman" w:hAnsi="Times New Roman" w:cs="Times New Roman"/>
          <w:sz w:val="20"/>
          <w:szCs w:val="20"/>
        </w:rPr>
      </w:pPr>
      <w:r>
        <w:rPr>
          <w:rFonts w:ascii="Times New Roman" w:hAnsi="Times New Roman" w:cs="Times New Roman"/>
          <w:sz w:val="20"/>
          <w:szCs w:val="20"/>
        </w:rPr>
        <w:t>[</w:t>
      </w:r>
      <w:r w:rsidR="00E17647">
        <w:rPr>
          <w:rFonts w:ascii="Times New Roman" w:hAnsi="Times New Roman" w:cs="Times New Roman"/>
          <w:sz w:val="20"/>
          <w:szCs w:val="20"/>
        </w:rPr>
        <w:t>2</w:t>
      </w:r>
      <w:r w:rsidR="00883B49">
        <w:rPr>
          <w:rFonts w:ascii="Times New Roman" w:hAnsi="Times New Roman" w:cs="Times New Roman"/>
          <w:sz w:val="20"/>
          <w:szCs w:val="20"/>
        </w:rPr>
        <w:t>]</w:t>
      </w:r>
      <w:r w:rsidR="00883B49">
        <w:rPr>
          <w:rFonts w:ascii="Times New Roman" w:hAnsi="Times New Roman" w:cs="Times New Roman"/>
          <w:sz w:val="20"/>
          <w:szCs w:val="20"/>
        </w:rPr>
        <w:tab/>
        <w:t>TS36.133</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116" w:rsidRDefault="00B90116" w:rsidP="0054389C">
      <w:r>
        <w:separator/>
      </w:r>
    </w:p>
  </w:endnote>
  <w:endnote w:type="continuationSeparator" w:id="0">
    <w:p w:rsidR="00B90116" w:rsidRDefault="00B90116"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116" w:rsidRDefault="00B90116" w:rsidP="0054389C">
      <w:r>
        <w:separator/>
      </w:r>
    </w:p>
  </w:footnote>
  <w:footnote w:type="continuationSeparator" w:id="0">
    <w:p w:rsidR="00B90116" w:rsidRDefault="00B90116"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9"/>
  </w:num>
  <w:num w:numId="2">
    <w:abstractNumId w:val="8"/>
  </w:num>
  <w:num w:numId="3">
    <w:abstractNumId w:val="2"/>
  </w:num>
  <w:num w:numId="4">
    <w:abstractNumId w:val="1"/>
  </w:num>
  <w:num w:numId="5">
    <w:abstractNumId w:val="6"/>
  </w:num>
  <w:num w:numId="6">
    <w:abstractNumId w:val="7"/>
  </w:num>
  <w:num w:numId="7">
    <w:abstractNumId w:val="0"/>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1558F"/>
    <w:rsid w:val="00024DE8"/>
    <w:rsid w:val="00025058"/>
    <w:rsid w:val="000336CE"/>
    <w:rsid w:val="000713F2"/>
    <w:rsid w:val="00072D64"/>
    <w:rsid w:val="000B0588"/>
    <w:rsid w:val="000D163E"/>
    <w:rsid w:val="00145F49"/>
    <w:rsid w:val="00154760"/>
    <w:rsid w:val="001D0568"/>
    <w:rsid w:val="00200158"/>
    <w:rsid w:val="00203D4A"/>
    <w:rsid w:val="00280D74"/>
    <w:rsid w:val="002C07D7"/>
    <w:rsid w:val="002D139B"/>
    <w:rsid w:val="00306294"/>
    <w:rsid w:val="003157C2"/>
    <w:rsid w:val="00343F92"/>
    <w:rsid w:val="003F242A"/>
    <w:rsid w:val="004441BA"/>
    <w:rsid w:val="00467C66"/>
    <w:rsid w:val="0048231B"/>
    <w:rsid w:val="0049439B"/>
    <w:rsid w:val="00494911"/>
    <w:rsid w:val="004A0EBD"/>
    <w:rsid w:val="004B3DFE"/>
    <w:rsid w:val="004E2808"/>
    <w:rsid w:val="004F79F0"/>
    <w:rsid w:val="00503709"/>
    <w:rsid w:val="00543855"/>
    <w:rsid w:val="0054389C"/>
    <w:rsid w:val="00544C09"/>
    <w:rsid w:val="005812FD"/>
    <w:rsid w:val="0059075A"/>
    <w:rsid w:val="00612930"/>
    <w:rsid w:val="00617A79"/>
    <w:rsid w:val="0067210E"/>
    <w:rsid w:val="0067639D"/>
    <w:rsid w:val="006A69F0"/>
    <w:rsid w:val="006D7986"/>
    <w:rsid w:val="006F000C"/>
    <w:rsid w:val="007070F1"/>
    <w:rsid w:val="00724975"/>
    <w:rsid w:val="00747DE7"/>
    <w:rsid w:val="00766CC9"/>
    <w:rsid w:val="007B4524"/>
    <w:rsid w:val="008703B3"/>
    <w:rsid w:val="00872C4D"/>
    <w:rsid w:val="00883B49"/>
    <w:rsid w:val="00896E69"/>
    <w:rsid w:val="00914480"/>
    <w:rsid w:val="00927F9D"/>
    <w:rsid w:val="009F680C"/>
    <w:rsid w:val="00A11EC7"/>
    <w:rsid w:val="00A12B44"/>
    <w:rsid w:val="00A16533"/>
    <w:rsid w:val="00B36367"/>
    <w:rsid w:val="00B90116"/>
    <w:rsid w:val="00BC06A8"/>
    <w:rsid w:val="00BD63E7"/>
    <w:rsid w:val="00C21AD5"/>
    <w:rsid w:val="00C21ECC"/>
    <w:rsid w:val="00C65236"/>
    <w:rsid w:val="00C663E2"/>
    <w:rsid w:val="00D0033B"/>
    <w:rsid w:val="00D06AA0"/>
    <w:rsid w:val="00D22C48"/>
    <w:rsid w:val="00D23106"/>
    <w:rsid w:val="00D7226B"/>
    <w:rsid w:val="00D80C09"/>
    <w:rsid w:val="00D851E7"/>
    <w:rsid w:val="00DB1E7D"/>
    <w:rsid w:val="00DD2A2B"/>
    <w:rsid w:val="00DE3D3B"/>
    <w:rsid w:val="00E17647"/>
    <w:rsid w:val="00E22AFE"/>
    <w:rsid w:val="00E53D96"/>
    <w:rsid w:val="00E66840"/>
    <w:rsid w:val="00E75C7E"/>
    <w:rsid w:val="00EA75AF"/>
    <w:rsid w:val="00F97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1F5AC"/>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paragraph" w:customStyle="1" w:styleId="B1">
    <w:name w:val="B1"/>
    <w:basedOn w:val="a"/>
    <w:link w:val="B1Zchn"/>
    <w:qFormat/>
    <w:rsid w:val="000336CE"/>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0336CE"/>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2095</TotalTime>
  <Pages>4</Pages>
  <Words>1232</Words>
  <Characters>7024</Characters>
  <Application>Microsoft Office Word</Application>
  <DocSecurity>0</DocSecurity>
  <Lines>58</Lines>
  <Paragraphs>16</Paragraphs>
  <ScaleCrop>false</ScaleCrop>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30</cp:revision>
  <dcterms:created xsi:type="dcterms:W3CDTF">2020-12-18T08:31:00Z</dcterms:created>
  <dcterms:modified xsi:type="dcterms:W3CDTF">2021-05-11T10:53:00Z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